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E" w:rsidRPr="0005709E" w:rsidRDefault="0005709E" w:rsidP="0005709E">
      <w:pPr>
        <w:shd w:val="clear" w:color="auto" w:fill="FFFFFF"/>
        <w:spacing w:before="100" w:beforeAutospacing="1" w:after="150" w:line="270" w:lineRule="atLeast"/>
        <w:jc w:val="center"/>
        <w:outlineLvl w:val="0"/>
        <w:rPr>
          <w:rFonts w:ascii="Tahoma" w:eastAsia="Times New Roman" w:hAnsi="Tahoma" w:cs="Tahoma"/>
          <w:b/>
          <w:bCs/>
          <w:color w:val="7E2020"/>
          <w:kern w:val="36"/>
          <w:sz w:val="27"/>
          <w:szCs w:val="27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7E2020"/>
          <w:kern w:val="36"/>
          <w:sz w:val="27"/>
          <w:szCs w:val="27"/>
          <w:lang w:eastAsia="ru-RU"/>
        </w:rPr>
        <w:t>РАСТВОРЫ СТРОИТЕЛЬНЫЕ</w:t>
      </w:r>
      <w:r w:rsidRPr="0005709E">
        <w:rPr>
          <w:rFonts w:ascii="Tahoma" w:eastAsia="Times New Roman" w:hAnsi="Tahoma" w:cs="Tahoma"/>
          <w:b/>
          <w:bCs/>
          <w:color w:val="7E2020"/>
          <w:kern w:val="36"/>
          <w:sz w:val="27"/>
          <w:szCs w:val="27"/>
          <w:lang w:eastAsia="ru-RU"/>
        </w:rPr>
        <w:br/>
        <w:t>ОБЩИЕ ТЕХНИЧЕСКИЕ УСЛОВИЯ</w:t>
      </w:r>
      <w:r w:rsidRPr="0005709E">
        <w:rPr>
          <w:rFonts w:ascii="Tahoma" w:eastAsia="Times New Roman" w:hAnsi="Tahoma" w:cs="Tahoma"/>
          <w:b/>
          <w:bCs/>
          <w:color w:val="7E2020"/>
          <w:kern w:val="36"/>
          <w:sz w:val="27"/>
          <w:szCs w:val="27"/>
          <w:lang w:eastAsia="ru-RU"/>
        </w:rPr>
        <w:br/>
        <w:t>ГОСТ 28013-98</w:t>
      </w:r>
    </w:p>
    <w:p w:rsidR="0005709E" w:rsidRPr="0005709E" w:rsidRDefault="0005709E" w:rsidP="0005709E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Взамен ГОСТ 28013-89</w:t>
      </w:r>
    </w:p>
    <w:p w:rsidR="0005709E" w:rsidRPr="0005709E" w:rsidRDefault="0005709E" w:rsidP="0005709E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Дата введения 1999-07-01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Область применения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Настоящий стандарт распространяется на строительные растворы на минеральных вяжущих, применяемые для каменной кладки и монтажа строительных конструкций при возведении зданий и сооружений, крепления облицовочных изделий, штукатурки.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Стандарт не распространяется на специальные растворы (жаростойкие, химически стойкие, огнестойкие, тепло-и гидроизоляционные, тампонажные, декоративные, напрягающие и др.).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Требования, изложенные в 4.3-4.13, 4.14.2-4.14.14, разделах 5-7, приложениях В и Г настоящего стандарта, являются обязательными.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 Нормативные ссылки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Используемые в настоящем стандарте нормативные документы приведены в приложении А.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 Классификация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Строительные растворы классифицируют по: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основному назначению;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применяемому вяжущему;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-средней плотности.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3.1.1. По основному назначению растворы подразделяют на: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кладочные (в том числе и для монтажных работ);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облицовочные;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-штукатурные.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3.1.2. По применяемым вяжущим растворы подразделяют на: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простые (на вяжущем одного вида);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-сложные (на смешанных вяжущих).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3.1.3. По средней плотности растворы подразделяют на: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тяжелые;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легкие.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Условное обозначение строительного раствора при заказе должно состоять из сокращенного обозначения с указанием степени готовности (для сухих растворных смесей), назначения, вида применяемого вяжущего, марок по прочности и подвижности, средней плотности (для легких растворов) и обозначения настоящего стандарта.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Пример условного обозначения тяжелого раствора, готового к употреблению, кладочного, на известково-гипсовом вяжущем, марки по прочности М100, по подвижности - П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к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2: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Раствор кладочный, известково-гипсовый, М100, П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к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2, ГОСТ 28013-98.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Для сухой растворной смеси, легкой, штукатурной, на цементном вяжущем, марки по прочности М50 и по подвижности - П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к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3, средней плотности D900: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Смесь сухая растворная штукатурная, цементная, М50, П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к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3, D900, ГОСТ 28013-98.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4. Общие технические требования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Строительные растворы приготавливают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 Свойства строительных растворов включают свойства растворных смесей и затвердевшего раствора.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4.2.1. Основные свойства растворных смесей: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подвижность;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водоудерживающая способность;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расслаиваемость;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температура применения;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средняя плотность;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влажность (для сухих растворных смесей).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4.2.2. Основные свойства затвердевшего раствора: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прочность на сжатие;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морозостойкость;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средняя плотность.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необходимости могут быть установлены дополнительные показатели по ГОСТ 4.233.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В зависимости от подвижности растворные смеси подразделяют в соответствии с таблицей 1.</w:t>
      </w:r>
    </w:p>
    <w:p w:rsidR="0005709E" w:rsidRPr="0005709E" w:rsidRDefault="0005709E" w:rsidP="0005709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1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6438"/>
      </w:tblGrid>
      <w:tr w:rsidR="0005709E" w:rsidRPr="0005709E" w:rsidTr="0005709E">
        <w:trPr>
          <w:tblCellSpacing w:w="0" w:type="dxa"/>
        </w:trPr>
        <w:tc>
          <w:tcPr>
            <w:tcW w:w="15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 по подвижности П</w:t>
            </w: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bscript"/>
                <w:lang w:eastAsia="ru-RU"/>
              </w:rPr>
              <w:t>к</w:t>
            </w:r>
          </w:p>
        </w:tc>
        <w:tc>
          <w:tcPr>
            <w:tcW w:w="35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Норма подвижности по погружению конуса, см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1 до 4 включительно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Свыше 4 до 8 включительно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Свыше 8 до 12 включительно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Свыше 12 до 14 включительно</w:t>
            </w:r>
          </w:p>
        </w:tc>
      </w:tr>
    </w:tbl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Рекомендуемая подвижность растворной смеси на месте применения в зависимости от назначения раствора приведена в приложении Б.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4.4. Водоудерживающая способность растворных смесей должна быть не менее 90%, глиносодержащих растворов-не менее 93%.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4.5. Расслаиваемость свежеприготовленных смесей не должна превышать 10%.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4.6. Растворная смесь не должна содержать золы-уноса более 20% массы цемента.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4.7. Температура растворных смесей в момент использования должна быть: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а) кладочных растворов для наружных работ - в соответствии с указаниями таблицы 2;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б) облицовочных растворов для облицовки глазурованными плитками при минимальной температуре наружного воздуха, °С, не менее: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от 5 и выше      ...15;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в) штукатурных растворов при минимальной температуре наружного воздуха, °С, не менее: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от 0 до 5          ...15;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от 5 и выше      ...10.</w:t>
      </w:r>
    </w:p>
    <w:p w:rsidR="0005709E" w:rsidRPr="0005709E" w:rsidRDefault="0005709E" w:rsidP="0005709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2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1656"/>
        <w:gridCol w:w="1655"/>
        <w:gridCol w:w="1655"/>
        <w:gridCol w:w="1655"/>
      </w:tblGrid>
      <w:tr w:rsidR="0005709E" w:rsidRPr="0005709E" w:rsidTr="0005709E">
        <w:trPr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Среднесуточная температура наружного воздуха, °С</w:t>
            </w:r>
          </w:p>
        </w:tc>
        <w:tc>
          <w:tcPr>
            <w:tcW w:w="0" w:type="auto"/>
            <w:gridSpan w:val="4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Температура растворной смеси, °С, не менее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Кладочный материал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кирпич</w:t>
            </w:r>
          </w:p>
        </w:tc>
        <w:tc>
          <w:tcPr>
            <w:tcW w:w="0" w:type="auto"/>
            <w:gridSpan w:val="2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камни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при скорости ветра, м/с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 6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св. 6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 6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св. 6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14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минус 10</w:t>
            </w:r>
          </w:p>
        </w:tc>
        <w:tc>
          <w:tcPr>
            <w:tcW w:w="9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 минус 10 до минус 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Ниже минус 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</w:t>
            </w:r>
          </w:p>
        </w:tc>
      </w:tr>
    </w:tbl>
    <w:p w:rsidR="0005709E" w:rsidRPr="0005709E" w:rsidRDefault="0005709E" w:rsidP="0005709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Примечание.</w:t>
      </w:r>
      <w:r w:rsidRPr="0005709E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Для кладочных растворных смесей при производстве монтажных работ температура смеси должна быть на 10°С выше указанной в таблице.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4.8. Влажность сухих растворных смесей не должна превышать 0,1% по массе.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4.9. Нормируемые показатели качества затвердевшего раствора должны быть обеспечены в проектном возрасте.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проектный возраст раствора, если иное не установлено в проектной документации, следует принимать, сут: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для растворов, приготовленных без применения гидравлических вяжущих     ...7;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для растворов с применением гидравлических вяжущих                              ...28.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4.10. Прочность растворов на сжатие в проектном возрасте характеризуют марками: М4, М10, М25, М50, М75, М100, М150, М200.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Марку по прочности на сжатие назначают и контролируют для всех видов растворов.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4.11. Морозостойкость растворов характеризуют марками.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растворов установлены следующие марки по морозостойкости: F10, F15, F25, F35, F50, F75, F100, F150, F200.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растворов марок по прочности на сжатие М4 и М10, а также для растворов, приготовленных без применения гидравлических вяжущих, марки по морозостойкости не назначают и не контролируют.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4.12. Средняя плотность, D, затвердевших растворов в проектном возрасте должна быть, кг/м³: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тяжелые растворы     ...1500 и более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легкие растворы         ...менее 1500.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Нормируемое значение средней плотности растворов устанавливает потребитель в соответствии с проектом работ.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4.13. Отклонение средней плотности раствора в сторону увеличения допускается не более 10% установленной проектом.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 Требования к материалам для приготовления строительных растворов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4.14.1. Материалы, применяемые для приготовления строительных растворов, должны соответствовать требованиям стандартов или технических условий на эти материалы, а также требованиям настоящего стандарта.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4.14.2. В качестве вяжущих материалов следует применять: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гипсовые вяжущие по ГОСТ 125;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известь строительную по ГОСТ 9179;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портландцемент и шлакопортландцемент по ГОСТ 10178;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цементы пуццолановые и сульфатостойкие по ГОСТ 22266;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цементы для строительных растворов по ГОСТ 25328;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глину по приложению В;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другие, в том числе смешанные вяжущие, по нормативным документам на конкретный вид вяжущих.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4.14.3. Вяжущие материалы для приготовления растворов следует выбирать в зависимости от их назначения, вида конструкций и условий их эксплуатации.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4.14.4. Расход цемента на 1 м³ песка в растворах на цементном и цементосодержащих вяжущих должен быть не менее 100 кг, а для кладочных растворов в зависимости от вида конструкций и условий их эксплуатации - не менее приведенного в приложении Г.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4.14.5. Содержание щелочей в цементных вяжущих, предназначенных для приготовления штукатурных и облицовочных растворов, не должно превышать 0,6% по массе.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4.14.6. Известковое вяжущее применяют в виде гидратной извести (пушонки), известкового теста, известкового молока.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Известковое молоко должно иметь плотность не менее 1200 кг/м³ и содержать извести не менее 30% по массе.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Известковое вяжущее для штукатурных и облицовочных растворов не должно содержать непогасившиеся частицы извести.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Известковое тесто должно иметь температуру не ниже 5 °С.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4.14.7. В качестве заполнителя следует применять: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песок для строительных работ по ГОСТ 8736;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золы-уноса по ГОСТ 25818;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золошлаковый песок по ГОСТ 25592;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пористые пески по ГОСТ 25820;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песок из шлаков тепловых электростанций по ГОСТ 26644;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песок из шлаков черной и цветной металлургии для бетонов по ГОСТ 5578.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4.14.8. Наибольшая крупность зерен заполнителя должна быть, мм, не более: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кладочные (кроме бутовой кладки)             ...2.5;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бутовая кладка                                          ...5.00;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штукатурные (кроме накрывочного слоя)     ...2.5;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штукатурные накрывочного слоя                 ...1.25;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отделочные                                              ...1.25.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Содержание зерен песка размером более 2,5 мм для штукатурных растворов и более 1,25 мм для отделочных и штукатурных накрывочных растворов не допускается.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4.14.9. При подогреве заполнителей их температура в зависимости от применяемого вяжущего должна быть не выше, °С, при применении: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цементного вяжущего                                                                                   ...60;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цементно-известкового, цементно-глиняного и глиняного вяжущего                ...40;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известкового, глиноизвесткового, гипсового и известково-гипсового вяжущего ...20.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4.14.10. Содержание вредных примесей в заполнителях не должно превышать требований ГОСТ 26633 к мелким заполнителям.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4.14.11. Удельная эффективная активность естественных радионуклидов А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эфф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материалов, применяемых для приготовления растворных смесей, не должна превышать предельных значений в зависимости от области применения растворных смесей по ГОСТ 30108.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4.14.12. Химические добавки должны соответствовать требованиям ГОСТ 24211.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Добавки вводят в растворные смеси, готовые к применению, в виде водных растворов или водных суспензий, в сухие растворные смеси-в виде водорастворимого порошка или гранул.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4.14.13. Воду для затворения растворных смесей и приготовления добавок применяют по ГОСТ 23732.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4.14.14. Сыпучие исходные материалы для растворных смесей дозируют по массе, жидкие составляющие дозируют по массе или объему.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Погрешность дозирования не должна превышать для вяжущих материалов, воды и добавок ±1%, заполнителей ±2%.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растворосмесительных установок производительностью до 5 м³/ч допускается объемное дозирование всех материалов с теми же погрешностями.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4.15. Маркировка, упаковка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4.15.1. Сухие растворные смеси упаковывают в пакеты из полиэтиленовой пленки по ГОСТ 10354 массой до 8 кг или бумажные мешки по ГОСТ 2226 массой до 50 кг.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4.15.2. Упакованные сухие растворные смеси следует маркировать на каждой упаковке. Маркировка должна быть четко нанесена на упаковку несмываемой краской.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4.15.3. Растворные смеси должны иметь документ о качестве. Сухую растворную смесь предприятие-изготовитель должно сопровождать этикеткой или маркировкой, наносимыми на упаковку, а растворную смесь, готовую к употреблению, отпускаемую в транспортное средство, - документом о качестве, которые должны содержать следующие данные: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наименование или товарный знак и адрес предприятия-изготовителя;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условное обозначение строительного раствора по 3.2;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класс материалов, использованных для приготовления смеси, по удельной эффективной активности естественных радионуклидов и цифровое значение А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эфф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марку по прочности на сжатие;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марку по подвижности (П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к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объем воды, необходимой для приготовления растворной смеси, л/кг (для сухих растворных смесей);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вид и количество введенной добавки (% массы вяжущего);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срок хранения (для сухих растворных смесей), мес;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массу (для сухих растворных смесей), кг;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количество смеси (для растворных смесей, готовых к употреблению), м³;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дату приготовления;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- температуру применения, °С;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обозначение настоящего стандарта.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необходимости маркировка и документ о качестве могут содержать дополнительные данные.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Документ о качестве должен быть подписан должностным лицом предприятия-изготовителя, ответственным за технический контроль.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5. Правила приемки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5.1. Растворные смеси должны быть приняты техническим контролем изготовителя.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5.2. Растворные смеси и растворы принимают партиями путем проведения приемосдаточного и периодического контроля.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партию растворной смеси и раствора принимают количество смеси одного номинального состава при неизменном качестве составляющих его материалов, приготовленной по единой технологии.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Объем партии устанавливают по согласованию с потребителем-не менее выработки одной смены, но не более суточной выработки растворосмесителя.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5.3. Приемочному контролю подлежат все растворные смеси и растворы по всем нормируемым показателям качества.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 При приемке каждой партии из растворной смеси отбирают не менее пяти точечных проб.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5.4.1. Точечные пробы отбирают на месте приготовления растворной смеси и/или на месте ее применения из нескольких замесов или мест емкости, в которую загружена смесь. Места отбора проб из емкости должны быть расположены на различной глубине. При непрерывной подаче растворной смеси точечные пробы отбирают через неодинаковые промежутки времени в течение 5-10 мин.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5.4.2. Точечные пробы после отбора объединяют в общую пробу, масса которой должна быть достаточной для определения всех контролируемых показателей качества растворных смесей и растворов. Отобранную пробу перед испытанием тщательно перемешивают (за исключением смесей, содержащих воздухововлекающие добавки).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Растворные смеси, содержащие воздухововлекающие, пено-и газообразующие добавки, перед испытанием дополнительно не перемешивают.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5.4.3. Испытания растворной смеси, готовой к применению, следует начать в период сохранения нормируемой подвижности.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5.5. Подвижность и среднюю плотность растворной смеси в каждой партии контролируют не реже одного раза в смену у изготовителя после выгрузки смеси из смесителя.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Влажность сухих растворных смесей контролируют в каждой партии.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Прочность раствора определяют в каждой партии смеси. Нормируемые технологические показатели качества растворных смесей, предусмотренных в договоре на поставку (среднюю плотность, температуру, расслаиваемость, водоудерживающую способность), и морозостойкость раствора контролируют в сроки по согласованию с потребителем, но не реже одного раза в 6 мес, а также при изменении качества исходных материалов, состава раствора и технологии его приготовления.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5.6. Радиационно-гигиеническую оценку материалов, применяемых для приготовления растворных смесей, осуществляют по документам о качестве, выдаваемым предприятиями-поставщиками этих материалов.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отсутствия данных о содержании естественных радионуклидов изготовитель один раз в год, а также при каждой смене поставщика определяет удельную эффективную активность естественных радионуклидов А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эфф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материалов по ГОСТ 30108.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5.7. Растворные смеси, готовые к применению, отпускают и принимают по объему. Объем растворной смеси определяют по выходу растворосмесителя или по объему транспортной или мерной емкости. Сухие растворные смеси отпускают и принимают по массе.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5.8. Если при проверке качества строительного раствора выявится несоответствие хотя бы одному из технических требований стандарта, эту партию раствора бракуют.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5.9. Потребитель имеет право осуществлять контрольную проверку количества и качества растворной смеси в соответствии с требованиями настоящего стандарта по методикам ГОСТ 5802.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5.10. Изготовитель обязан сообщить потребителю по его требованию результаты контрольных испытаний не позднее, чем через 3 сут после их окончания, а в случае неподтверждения нормируемого показателя-сообщить об этом потребителю немедленно.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6. Методы контроля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6.1. Пробы растворных смесей отбирают в соответствии с требованиями 5.4, 5.4.1 и 5.4.2.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6.2. Материалы для приготовления растворных смесей испытывают в соответствии с требованиями стандартов и технических условий на эти материалы.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6.3. Качество химических добавок определяют по показателю эффективности их действия на свойства строительных растворов по ГОСТ 30459.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6.4. Концентрацию рабочего раствора добавок определяют ареометром по ГОСТ 18481 в соответствии с требованиями стандартов и технических условий на добавки конкретных видов.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6.5. Удельную эффективную активность естественных радионуклидов Аэфф в материалах для приготовления растворных смесей определяют по ГОСТ 30108.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6.6. Подвижность, среднюю плотность, водоудерживающую способность и расслаиваемость растворных смесей определяют по ГОСТ 5802.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6.7. Объем вовлеченного воздуха растворных смесей определяют по ГОСТ 10181.3.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6.8. Температуру растворных свежеприготовленных смесей измеряют термометром, погружая его в смесь на глубину не менее 5 см.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6.9. Прочность на сжатие, морозостойкость и среднюю плотность затвердевших растворов определяют по ГОСТ 5802.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6.10. Влажность сухих растворных смесей определяют по ГОСТ 8735.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7. Транспортирование и хранение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7.1 Транспортирование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7.1.1. Растворные смеси, готовые к применению, следует доставлять потребителю в транспортных средствах, специально предназначенных для их перевозки.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согласии потребителя допускается перевозка смесей в бункерах (бадьях).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7.1.2. Применяемые способы транспортирования растворных смесей должны исключать потери вяжущего теста, попадания в смесь атмосферных осадков и посторонних примесей.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7.1.3. Упакованные сухие растворные смеси транспортируют автомобильным, железнодорожным и другими видами транспорта в соответствии с правилами перевозки и крепления грузов, действующими на данном виде транспорта.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7.2. Хранение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7.2.1. Доставленные на строительную площадку растворные смеси, готовые к применению, должны быть перегружены в перегружатели-смесители или в другие емкости при условии сохранения заданных свойств смесей.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7.2.2. Упакованные растворные сухие смеси хранят в крытых сухих помещениях.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Мешки с сухой смесью должны храниться при температуре не ниже 5°С в условиях, обеспечивающих сохранность упаковки и предохранение от увлажнения.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7.2.3. Срок хранения сухой растворной смеси-6 мес со дня приготовления.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истечении срока хранения смесь должна быть проверена на соответствие требованиям настоящего стандарта. В случае соответствия смесь может быть использована по назначению.</w:t>
      </w:r>
    </w:p>
    <w:p w:rsidR="0005709E" w:rsidRPr="0005709E" w:rsidRDefault="0005709E" w:rsidP="0005709E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А</w:t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(справочное)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Перечень нормативных документов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4.233-86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СПКП. Строительство. Растворы строительные. Номенклатура показателей.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125-79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Вяжущие гипсовые.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2226-88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Мешки бумажные.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2642.5-97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Огнеупоры и огнеупорное сырье. Методы определения окиси железа.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2642.11-97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Огнеупоры и огнеупорное сырье. Методы определения окисей калия и натрия.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3594.4-77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Глины формовочные. Методы определения содержания серы.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5578-94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Щебень и песок из шлаков черной и цветной металлургии для бетонов.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5802-86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Растворы строительные. Методы испытаний.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8735-88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Песок для строительных работ. Методы испытаний.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8736-93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Песок для строительных работ.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9179-77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Известь строительная.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10178-85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Портландцемент и шлакопортландцемент.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10181.3-81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Смеси бетонные. Методы определения пористости.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10354-82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Пленка полиэтиленовая.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18481-81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Ареометры и цилиндры стеклянные.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21216.2-93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Сырье глинистое. Метод определения тонкодисперсных фракций.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21216.12-93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Сырье глинистое. Метод определения остатка на сите с сеткой № 0063.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22266-94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Цементы сульфатостойкие.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23732-79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Вода для бетонов и растворов.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24211-91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Добавки для бетонов. Общие технические требования.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ГОСТ 25328-82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Цемент для строительных растворов.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25592-91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Смеси золошлаковые тепловых электростанций для бетонов.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25818-91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Золы-уноса тепловых электростанций для бетона.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25820-83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 легкие.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26633-91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Бетоны тяжелые и мелкозернистые.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26644-85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Щебень и песок из шлаков тепловых электростанций для бетона. Технические условия.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30108-94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Материалы и изделия строительные. Определение удельной эффективной активности естественных радионуклидов.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ГОСТ 30459-96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Добавки для бетонов. Методы определения эффективности.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СНиП 2.02.01-83*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Основания зданий и сооружений.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СНиП 2.03.11-85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Защита строительных конструкций от коррозии.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СНиП II-3-79*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Строительная теплотехника.</w:t>
      </w:r>
    </w:p>
    <w:p w:rsidR="0005709E" w:rsidRPr="0005709E" w:rsidRDefault="0005709E" w:rsidP="0005709E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Б</w:t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(рекомендуемое)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Подвижность растворной смеси на месте применения в зависимости от назначения раствора</w:t>
      </w:r>
    </w:p>
    <w:p w:rsidR="0005709E" w:rsidRPr="0005709E" w:rsidRDefault="0005709E" w:rsidP="0005709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Б.1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839"/>
        <w:gridCol w:w="1839"/>
      </w:tblGrid>
      <w:tr w:rsidR="0005709E" w:rsidRPr="0005709E" w:rsidTr="0005709E">
        <w:trPr>
          <w:tblCellSpacing w:w="0" w:type="dxa"/>
        </w:trPr>
        <w:tc>
          <w:tcPr>
            <w:tcW w:w="3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Основное назначение раствора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Глубина погружения конуса, см</w:t>
            </w:r>
          </w:p>
        </w:tc>
        <w:tc>
          <w:tcPr>
            <w:tcW w:w="10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Марка по подвижности П</w:t>
            </w: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bscript"/>
                <w:lang w:eastAsia="ru-RU"/>
              </w:rPr>
              <w:t>к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А. Кладочные: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для бутовой кладки: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 вибрированной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 невибрированной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1-3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4-6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для кладки из пустотелого кирпича или керамических камней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для кладки из полнотелого кирпича; керамических камней; бетонных камней или камней из легких пород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для заливки пустот в кладке и подачи растворонасосом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13-14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для устройства постели при монтаже стен из крупных бетонных блоков и панелей; расшивок горизонтальных и вертикальных швов в стенах из панелей и крупных бетонных блоков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Б. Облицовочные: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для крепления плит из природного камня и керамической плитки по готовой кирпичной стене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для крепления облицовочных изделий легкобетонных панелей и блоков в заводских условиях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В. Штукатурные: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раствор для грунта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раствор для набрызга: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 при ручном нанесении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 при механическом способе нанесения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8-12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9-14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раствор для накрывки: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 без применения гипса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 с применением гипса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7-8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9-12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П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vertAlign w:val="subscript"/>
                <w:lang w:eastAsia="ru-RU"/>
              </w:rPr>
              <w:t>к</w:t>
            </w: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</w:tbl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В</w:t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(обязательное)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Глина для строительных растворов. Технические требования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Настоящие технические требования распространяются на глину, предназначенную для приготовления строительных растворов.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В.1. Технические требования к глине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B.1.1. Содержание глинистых частиц размером менее 0,4 мм должно быть не менее 30 и не более 80%.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В.1.2. Содержание песчаных частиц размером более 0,16 мм должно быть не более 30%.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В.1.3. Содержание химических составляющих от массы сухой глины не должно составлять более, %: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сульфатов и сульфидов в пересчете на SO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3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- 1;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сульфидной серы в пересчете на SO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3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- 0,3;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слюды - 3;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- растворимых солей (вызывающих выцветы и высолы):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- сумма оксидов железа - 14; 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- сумма оксидов калия и натрия - 7.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В.1.4. Глина не должна содержать органические примеси в количествах, придающих темную окраску.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В.2. Методы испытаний глины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В.2.1. Гранулометрический состав глины определяют по ГОСТ 21216.2 и ГОСТ 21216.12.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В.2.2. Содержание сульфатов и сульфидов в пересчете на SO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3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определяют по ГОСТ 3594.4.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В.2.3. Содержание сульфидной серы в пересчете на SO</w:t>
      </w:r>
      <w:r w:rsidRPr="0005709E">
        <w:rPr>
          <w:rFonts w:ascii="Tahoma" w:eastAsia="Times New Roman" w:hAnsi="Tahoma" w:cs="Tahoma"/>
          <w:color w:val="000000"/>
          <w:sz w:val="18"/>
          <w:szCs w:val="18"/>
          <w:vertAlign w:val="subscript"/>
          <w:lang w:eastAsia="ru-RU"/>
        </w:rPr>
        <w:t>3</w:t>
      </w: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определяют по ГОСТ 3594.4.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В.2.4. Содержание слюды определяют петрографическим методом по ГОСТ 8735.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В.2.5. Содержание суммы окиси железа определяют по ГОСТ 2642.11.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В.2.6. Содержание суммы окиси калия и натрия по ГОСТ 2642.5.</w:t>
      </w:r>
    </w:p>
    <w:p w:rsidR="0005709E" w:rsidRPr="0005709E" w:rsidRDefault="0005709E" w:rsidP="0005709E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В.2.7. Наличие органических примесей определяют по ГОСТ 8735.</w:t>
      </w:r>
    </w:p>
    <w:p w:rsidR="0005709E" w:rsidRPr="0005709E" w:rsidRDefault="0005709E" w:rsidP="0005709E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ПРИЛОЖЕНИЕ Г</w:t>
      </w:r>
      <w:r w:rsidRPr="000570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(обязательное)</w:t>
      </w:r>
    </w:p>
    <w:p w:rsidR="0005709E" w:rsidRPr="0005709E" w:rsidRDefault="0005709E" w:rsidP="0005709E">
      <w:pPr>
        <w:shd w:val="clear" w:color="auto" w:fill="FFFFFF"/>
        <w:spacing w:before="100" w:beforeAutospacing="1" w:after="75" w:line="270" w:lineRule="atLeast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5709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Минимальный расход цемента в кладочном растворе</w:t>
      </w:r>
    </w:p>
    <w:p w:rsidR="0005709E" w:rsidRPr="0005709E" w:rsidRDefault="0005709E" w:rsidP="0005709E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57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Г.1</w:t>
      </w:r>
    </w:p>
    <w:tbl>
      <w:tblPr>
        <w:tblW w:w="4900" w:type="pct"/>
        <w:tblCellSpacing w:w="0" w:type="dxa"/>
        <w:tblInd w:w="150" w:type="dxa"/>
        <w:tblBorders>
          <w:top w:val="single" w:sz="6" w:space="0" w:color="7E2020"/>
          <w:right w:val="single" w:sz="6" w:space="0" w:color="7E202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8"/>
        <w:gridCol w:w="2759"/>
      </w:tblGrid>
      <w:tr w:rsidR="0005709E" w:rsidRPr="0005709E" w:rsidTr="0005709E">
        <w:trPr>
          <w:tblCellSpacing w:w="0" w:type="dxa"/>
        </w:trPr>
        <w:tc>
          <w:tcPr>
            <w:tcW w:w="35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эксплуатации ограждающих конструкций, влажностный режим помещений по СНиП II-3-79*</w:t>
            </w:r>
          </w:p>
        </w:tc>
        <w:tc>
          <w:tcPr>
            <w:tcW w:w="1500" w:type="pct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vAlign w:val="center"/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Минимальный расход цемента в кладочном растворе на 1 м³ сухого песка, кг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сухом и нормальном режимах помещения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100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влажном режиме помещения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</w:t>
            </w:r>
          </w:p>
        </w:tc>
      </w:tr>
      <w:tr w:rsidR="0005709E" w:rsidRPr="0005709E" w:rsidTr="0005709E">
        <w:trPr>
          <w:tblCellSpacing w:w="0" w:type="dxa"/>
        </w:trPr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 мокром режиме помещения</w:t>
            </w:r>
          </w:p>
        </w:tc>
        <w:tc>
          <w:tcPr>
            <w:tcW w:w="0" w:type="auto"/>
            <w:tcBorders>
              <w:left w:val="single" w:sz="6" w:space="0" w:color="7E2020"/>
              <w:bottom w:val="single" w:sz="6" w:space="0" w:color="7E202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05709E" w:rsidRPr="0005709E" w:rsidRDefault="0005709E" w:rsidP="0005709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5709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175</w:t>
            </w:r>
          </w:p>
        </w:tc>
      </w:tr>
    </w:tbl>
    <w:p w:rsidR="00B73840" w:rsidRDefault="00B73840">
      <w:bookmarkStart w:id="0" w:name="_GoBack"/>
      <w:bookmarkEnd w:id="0"/>
    </w:p>
    <w:sectPr w:rsidR="00B7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01"/>
    <w:rsid w:val="0005709E"/>
    <w:rsid w:val="003E3401"/>
    <w:rsid w:val="00B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3391</Words>
  <Characters>19332</Characters>
  <Application>Microsoft Office Word</Application>
  <DocSecurity>0</DocSecurity>
  <Lines>161</Lines>
  <Paragraphs>45</Paragraphs>
  <ScaleCrop>false</ScaleCrop>
  <Company>Krokoz™</Company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2014-04-01T05:47:00Z</dcterms:created>
  <dcterms:modified xsi:type="dcterms:W3CDTF">2014-04-01T05:47:00Z</dcterms:modified>
</cp:coreProperties>
</file>